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3" w:type="dxa"/>
        <w:tblLook w:val="04A0"/>
      </w:tblPr>
      <w:tblGrid>
        <w:gridCol w:w="880"/>
        <w:gridCol w:w="1720"/>
        <w:gridCol w:w="1140"/>
        <w:gridCol w:w="4480"/>
        <w:gridCol w:w="1420"/>
      </w:tblGrid>
      <w:tr w:rsidR="001C0DAD" w:rsidRPr="001C0DAD" w:rsidTr="001C0DAD">
        <w:trPr>
          <w:trHeight w:val="975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DA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吉林大学哲学社会科学研究优秀成果奖三等奖及优秀奖汇总表</w:t>
            </w:r>
          </w:p>
        </w:tc>
      </w:tr>
      <w:tr w:rsidR="001C0DAD" w:rsidRPr="001C0DAD" w:rsidTr="001C0DA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1C0DAD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1C0DAD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1C0DAD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申报人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1C0DAD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成果名称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0DA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RANGE!A3:E50"/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李文祥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本土性与专业性社会工作的整合与重塑——基于农民工城镇融入实践的研究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刘威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弱关系的力量——社会关系网络理论视域中的志愿服务行动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王远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吉登斯社会福利思想的理论基础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张金荣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社会分层：消费理论研究的重要维度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吕明臣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指称：建构话语系列的途径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项蕴华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2012年美国总统竞选电视辩论中文文本的批评性分析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公共外语教育学院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《大学英语》微课程教师话语调查及其教学效用分析</w:t>
            </w:r>
            <w:r w:rsidRPr="001C0DA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以第一届中国外语微课获奖作品为样本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李妍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钢琴演奏与教学中的风格法问题研究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王丽伟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地方性剧种遗存抢救与保护——东北黄龙戏历史考察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佟强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我国运动员退役研究综述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公共外交学院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孙兴杰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国家能力论纲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李俊久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论美元霸权的结构属性及人民币的崛起战略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0DAD">
              <w:rPr>
                <w:rFonts w:ascii="Times New Roman" w:eastAsia="宋体" w:hAnsi="Times New Roman" w:cs="Times New Roman"/>
                <w:kern w:val="0"/>
                <w:sz w:val="22"/>
              </w:rPr>
              <w:t>Entrepreneurship and Economic Development in China: Evidence from a Time-varying Parameters Stochastic Volatility Vector Autoregressive Model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汤吉军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不完全契约视角下国有企业发展混合所有制分析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王达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美国互联网金融的发展及中美互联网金融的比较——基于网络经济学视角的研究与思考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徐传谌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我国社会主义初级阶段公有制经济的主体地位研究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 xml:space="preserve">姚毓春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人的城镇化的政治经济学逻辑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赵新宇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中国居民主观幸福感调研报告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陈劲阳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徘徊在歧义与正义之间的刑法释义——网络寻衅滋事罪司法解释妥当性反思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李国强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论农地流转中“三权分置”的法律关系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李海滢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国际刑法学研究的理论与实践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李立丰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司法民主与刑罚适用:以日本裁判员制度为研究视角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钱大军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当代中国法律体系构建模式之探究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任喜荣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“支撑”、“互释”与“回应”——民法典编纂中的宪法观与问题意识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王彦志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新自由主义国际投资法律机制：兴起、构造和变迁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温双阁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0DAD">
              <w:rPr>
                <w:rFonts w:ascii="Times New Roman" w:eastAsia="宋体" w:hAnsi="Times New Roman" w:cs="Times New Roman"/>
                <w:kern w:val="0"/>
                <w:sz w:val="22"/>
              </w:rPr>
              <w:t>The Cogs and Wheels of Reflexive Law –Business Disclosure under the Modern Slavery Act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徐岱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论被害方诉求与死刑的司法控制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杨波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由证明力到证据能力：我国非法证据排除规则的实践困境与出路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王立峰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党规与国法一致性的证成逻辑：以中国特色社会主义法治为视域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薛洁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逃出平等的“阴影”——身份焦虑的现代性解析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邓创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中国的金融周期波动及其宏观经济效应的时变特征研究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随建利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教育投入对经济增长的影响恒久不变吗——改革开放以来的路径演化分析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辛本禄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组织、权力与制度新论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9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于维生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0DAD">
              <w:rPr>
                <w:rFonts w:ascii="Times New Roman" w:eastAsia="宋体" w:hAnsi="Times New Roman" w:cs="Times New Roman"/>
                <w:kern w:val="0"/>
                <w:sz w:val="22"/>
              </w:rPr>
              <w:t>A Dynamic Duopoly Model with Bounded Rationality based on Constant Conjectural Variation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张小宇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货币政策、产出冲击对房地产市场影响机制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刘洋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经济体制与转轨模式：对转轨经济的比较研究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周玲玲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马克思危机理论视域下的美国金融危机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东北亚研究院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董伟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关于对确定吉林省新型城镇化建设新理念的思考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东北亚研究院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庞德良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关于建立和龙国家级边境经济合作区研究报告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东北亚研究院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徐博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增长与衰退：国际城市收缩问题研究及对中国的启示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李其容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0DAD">
              <w:rPr>
                <w:rFonts w:ascii="Times New Roman" w:eastAsia="宋体" w:hAnsi="Times New Roman" w:cs="Times New Roman"/>
                <w:kern w:val="0"/>
                <w:sz w:val="22"/>
              </w:rPr>
              <w:t>The Role of Top-team Diversity and Perspective Taking in Mastering Organizational Ambidexterity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生物与农业工程学院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郭鸿鹏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电商平台农产品经营主体空间分布格局及影响因素研究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杨健潇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试论卢梭的三种自然状态与两种社会契约</w:t>
            </w: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——卢梭政治哲学的一致性问题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王广慧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高校毕业生就业质量影响因素的经验分析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金春雨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我国不同时期财政政策的宏观经济效应研究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东北亚研究院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许佳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从德日对战争责任的承担看日本的民族意识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应用技术学院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宋丹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东北菜牌英译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应用技术学院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赵娜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2"/>
              </w:rPr>
              <w:t>“互联网+”环境下思政教育有效模式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1C0DAD" w:rsidRPr="001C0DAD" w:rsidTr="001C0DAD">
        <w:trPr>
          <w:trHeight w:val="7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DAD" w:rsidRPr="001C0DAD" w:rsidRDefault="001C0DAD" w:rsidP="001C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2325" w:rsidRDefault="003B6CC7"/>
    <w:sectPr w:rsidR="008B2325" w:rsidSect="00B9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C7" w:rsidRDefault="003B6CC7" w:rsidP="001C0DAD">
      <w:r>
        <w:separator/>
      </w:r>
    </w:p>
  </w:endnote>
  <w:endnote w:type="continuationSeparator" w:id="0">
    <w:p w:rsidR="003B6CC7" w:rsidRDefault="003B6CC7" w:rsidP="001C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C7" w:rsidRDefault="003B6CC7" w:rsidP="001C0DAD">
      <w:r>
        <w:separator/>
      </w:r>
    </w:p>
  </w:footnote>
  <w:footnote w:type="continuationSeparator" w:id="0">
    <w:p w:rsidR="003B6CC7" w:rsidRDefault="003B6CC7" w:rsidP="001C0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DAD"/>
    <w:rsid w:val="001C0DAD"/>
    <w:rsid w:val="003B6CC7"/>
    <w:rsid w:val="008A09BF"/>
    <w:rsid w:val="00B91C60"/>
    <w:rsid w:val="00F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D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D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China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2018-04-25T02:22:00Z</dcterms:created>
  <dcterms:modified xsi:type="dcterms:W3CDTF">2018-04-25T02:22:00Z</dcterms:modified>
</cp:coreProperties>
</file>