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eastAsia="黑体" w:cs="Times New Roman"/>
          <w:b/>
          <w:bCs/>
          <w:color w:val="333333"/>
          <w:sz w:val="36"/>
          <w:szCs w:val="36"/>
        </w:rPr>
      </w:pPr>
      <w:bookmarkStart w:id="0" w:name="_GoBack"/>
      <w:r>
        <w:rPr>
          <w:rFonts w:hint="eastAsia" w:ascii="黑体" w:hAnsi="宋体" w:eastAsia="黑体" w:cs="黑体"/>
          <w:sz w:val="36"/>
          <w:szCs w:val="36"/>
        </w:rPr>
        <w:t>研究阐释党的十九大精神专项选题指南</w:t>
      </w:r>
    </w:p>
    <w:bookmarkEnd w:id="0"/>
    <w:p>
      <w:pPr>
        <w:spacing w:line="600" w:lineRule="exact"/>
        <w:jc w:val="center"/>
        <w:rPr>
          <w:rFonts w:ascii="楷体" w:hAnsi="楷体" w:eastAsia="楷体" w:cs="Times New Roman"/>
          <w:color w:val="333333"/>
          <w:sz w:val="30"/>
          <w:szCs w:val="30"/>
        </w:rPr>
      </w:pPr>
      <w:r>
        <w:rPr>
          <w:rFonts w:hint="eastAsia" w:ascii="楷体" w:hAnsi="楷体" w:eastAsia="楷体" w:cs="楷体"/>
          <w:color w:val="333333"/>
          <w:sz w:val="30"/>
          <w:szCs w:val="30"/>
        </w:rPr>
        <w:t>（此为条目性指南，申请人可据此拟定具体题目进行申报）</w:t>
      </w:r>
    </w:p>
    <w:p>
      <w:pPr>
        <w:pStyle w:val="2"/>
        <w:spacing w:beforeAutospacing="0" w:afterAutospacing="0" w:line="432" w:lineRule="auto"/>
        <w:jc w:val="center"/>
        <w:rPr>
          <w:rFonts w:ascii="宋体" w:cs="Times New Roman"/>
          <w:sz w:val="30"/>
          <w:szCs w:val="30"/>
        </w:rPr>
      </w:pPr>
    </w:p>
    <w:p>
      <w:pPr>
        <w:ind w:firstLine="600" w:firstLineChars="20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1. </w:t>
      </w:r>
      <w:r>
        <w:rPr>
          <w:rFonts w:hint="eastAsia" w:cs="宋体"/>
          <w:sz w:val="30"/>
          <w:szCs w:val="30"/>
        </w:rPr>
        <w:t>习近平新时代中国特色社会主义思想研究；</w:t>
      </w:r>
    </w:p>
    <w:p>
      <w:pPr>
        <w:ind w:firstLine="600" w:firstLineChars="20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2. </w:t>
      </w:r>
      <w:r>
        <w:rPr>
          <w:rFonts w:hint="eastAsia" w:cs="宋体"/>
          <w:sz w:val="30"/>
          <w:szCs w:val="30"/>
        </w:rPr>
        <w:t>中国特色社会主义进入新时代的基本内涵和重大意义研究；</w:t>
      </w:r>
    </w:p>
    <w:p>
      <w:pPr>
        <w:ind w:firstLine="600" w:firstLineChars="20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3. </w:t>
      </w:r>
      <w:r>
        <w:rPr>
          <w:rFonts w:hint="eastAsia" w:cs="宋体"/>
          <w:sz w:val="30"/>
          <w:szCs w:val="30"/>
        </w:rPr>
        <w:t>习近平新时代中国特色社会主义思想与马克思主义创新发展研究；</w:t>
      </w:r>
    </w:p>
    <w:p>
      <w:pPr>
        <w:ind w:left="596" w:leftChars="284"/>
        <w:rPr>
          <w:rFonts w:ascii="仿宋_GB2312" w:hAnsi="宋体" w:eastAsia="仿宋_GB2312" w:cs="Times New Roman"/>
          <w:color w:val="FF0000"/>
          <w:sz w:val="48"/>
          <w:szCs w:val="48"/>
        </w:rPr>
      </w:pPr>
      <w:r>
        <w:rPr>
          <w:sz w:val="30"/>
          <w:szCs w:val="30"/>
        </w:rPr>
        <w:t xml:space="preserve">4. </w:t>
      </w:r>
      <w:r>
        <w:rPr>
          <w:rFonts w:hint="eastAsia" w:cs="宋体"/>
          <w:sz w:val="30"/>
          <w:szCs w:val="30"/>
        </w:rPr>
        <w:t>新时代坚持和发展中国特色社会主义的基本方略研究；</w:t>
      </w:r>
    </w:p>
    <w:p>
      <w:pPr>
        <w:ind w:firstLine="600" w:firstLineChars="200"/>
        <w:rPr>
          <w:rFonts w:cs="Times New Roman"/>
          <w:sz w:val="30"/>
          <w:szCs w:val="30"/>
        </w:rPr>
      </w:pPr>
      <w:r>
        <w:rPr>
          <w:sz w:val="30"/>
          <w:szCs w:val="30"/>
        </w:rPr>
        <w:t>5.</w:t>
      </w:r>
      <w:r>
        <w:rPr>
          <w:color w:val="FF0000"/>
          <w:sz w:val="30"/>
          <w:szCs w:val="30"/>
        </w:rPr>
        <w:t xml:space="preserve"> </w:t>
      </w:r>
      <w:r>
        <w:rPr>
          <w:rFonts w:hint="eastAsia" w:cs="宋体"/>
          <w:sz w:val="30"/>
          <w:szCs w:val="30"/>
        </w:rPr>
        <w:t>新时代全面建设社会主义现代化国家的“两步走”发展战略研究；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6. </w:t>
      </w:r>
      <w:r>
        <w:rPr>
          <w:rFonts w:hint="eastAsia" w:cs="宋体"/>
          <w:sz w:val="30"/>
          <w:szCs w:val="30"/>
        </w:rPr>
        <w:t>新时代我国社会主要矛盾的理论阐释；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7. </w:t>
      </w:r>
      <w:r>
        <w:rPr>
          <w:rFonts w:hint="eastAsia" w:cs="宋体"/>
          <w:sz w:val="30"/>
          <w:szCs w:val="30"/>
        </w:rPr>
        <w:t>推进我国社会主义民主政治制度化、规范化、法治化、程序化研究；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8. </w:t>
      </w:r>
      <w:r>
        <w:rPr>
          <w:rFonts w:hint="eastAsia" w:cs="宋体"/>
          <w:sz w:val="30"/>
          <w:szCs w:val="30"/>
        </w:rPr>
        <w:t>以人民为中心的发展思想与新发展理念研究；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9. </w:t>
      </w:r>
      <w:r>
        <w:rPr>
          <w:rFonts w:hint="eastAsia" w:cs="宋体"/>
          <w:sz w:val="30"/>
          <w:szCs w:val="30"/>
        </w:rPr>
        <w:t>新时代中国特色社会主义民生体系构建研究；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10. </w:t>
      </w:r>
      <w:r>
        <w:rPr>
          <w:rFonts w:hint="eastAsia" w:cs="宋体"/>
          <w:sz w:val="30"/>
          <w:szCs w:val="30"/>
        </w:rPr>
        <w:t>坚持全面从严治党、不断提高党的执政能力和领导水平研究；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11. </w:t>
      </w:r>
      <w:r>
        <w:rPr>
          <w:rFonts w:hint="eastAsia" w:cs="宋体"/>
          <w:sz w:val="30"/>
          <w:szCs w:val="30"/>
        </w:rPr>
        <w:t>新时代吉林人民对美好生活需求研究；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12. </w:t>
      </w:r>
      <w:r>
        <w:rPr>
          <w:rFonts w:hint="eastAsia" w:cs="宋体"/>
          <w:sz w:val="30"/>
          <w:szCs w:val="30"/>
        </w:rPr>
        <w:t>解决我省经济发展不平衡不充分问题对策研究；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13. </w:t>
      </w:r>
      <w:r>
        <w:rPr>
          <w:rFonts w:hint="eastAsia" w:cs="宋体"/>
          <w:sz w:val="30"/>
          <w:szCs w:val="30"/>
        </w:rPr>
        <w:t>推动吉林经济发展质量、效率和动力变革的机制和路径；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14. </w:t>
      </w:r>
      <w:r>
        <w:rPr>
          <w:rFonts w:hint="eastAsia" w:cs="宋体"/>
          <w:sz w:val="30"/>
          <w:szCs w:val="30"/>
        </w:rPr>
        <w:t>加强我省现代化经济体系建设研究；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15. </w:t>
      </w:r>
      <w:r>
        <w:rPr>
          <w:rFonts w:hint="eastAsia" w:cs="宋体"/>
          <w:sz w:val="30"/>
          <w:szCs w:val="30"/>
        </w:rPr>
        <w:t>以新发展理念为指导的推进我省国有企业体制改革问题研究；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16. </w:t>
      </w:r>
      <w:r>
        <w:rPr>
          <w:rFonts w:hint="eastAsia" w:cs="宋体"/>
          <w:sz w:val="30"/>
          <w:szCs w:val="30"/>
        </w:rPr>
        <w:t>吉林省实施乡村振兴战略与率先实现农业现代化问题研究；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17. </w:t>
      </w:r>
      <w:r>
        <w:rPr>
          <w:rFonts w:hint="eastAsia" w:cs="宋体"/>
          <w:sz w:val="30"/>
          <w:szCs w:val="30"/>
        </w:rPr>
        <w:t>吉林省深化农村土地制度改革研究；</w:t>
      </w:r>
    </w:p>
    <w:p>
      <w:pPr>
        <w:ind w:left="596" w:leftChars="284" w:firstLine="30" w:firstLineChars="1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18. </w:t>
      </w:r>
      <w:r>
        <w:rPr>
          <w:rFonts w:hint="eastAsia" w:cs="宋体"/>
          <w:sz w:val="30"/>
          <w:szCs w:val="30"/>
        </w:rPr>
        <w:t>完善促进消费的体制机制研究；</w:t>
      </w:r>
    </w:p>
    <w:p>
      <w:pPr>
        <w:ind w:firstLine="600" w:firstLineChars="20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19. </w:t>
      </w:r>
      <w:r>
        <w:rPr>
          <w:rFonts w:hint="eastAsia" w:cs="宋体"/>
          <w:sz w:val="30"/>
          <w:szCs w:val="30"/>
        </w:rPr>
        <w:t>全面依法治省建设法治吉林研究；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20. </w:t>
      </w:r>
      <w:r>
        <w:rPr>
          <w:rFonts w:hint="eastAsia" w:cs="宋体"/>
          <w:sz w:val="30"/>
          <w:szCs w:val="30"/>
        </w:rPr>
        <w:t>吉林省创新“一带一路”国际合作机制研究；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21. </w:t>
      </w:r>
      <w:r>
        <w:rPr>
          <w:rFonts w:hint="eastAsia" w:cs="宋体"/>
          <w:sz w:val="30"/>
          <w:szCs w:val="30"/>
        </w:rPr>
        <w:t>健全我省自治、法治、德治相结合的乡村治理体系研究；</w:t>
      </w:r>
    </w:p>
    <w:p>
      <w:pPr>
        <w:ind w:firstLine="600" w:firstLineChars="20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22. </w:t>
      </w:r>
      <w:r>
        <w:rPr>
          <w:rFonts w:hint="eastAsia" w:cs="宋体"/>
          <w:sz w:val="30"/>
          <w:szCs w:val="30"/>
        </w:rPr>
        <w:t>吉林省社会治理体系建设研究；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23. </w:t>
      </w:r>
      <w:r>
        <w:rPr>
          <w:rFonts w:hint="eastAsia" w:cs="宋体"/>
          <w:sz w:val="30"/>
          <w:szCs w:val="30"/>
        </w:rPr>
        <w:t>吉林省社会保障体系建设研究；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24. </w:t>
      </w:r>
      <w:r>
        <w:rPr>
          <w:rFonts w:hint="eastAsia" w:cs="宋体"/>
          <w:sz w:val="30"/>
          <w:szCs w:val="30"/>
        </w:rPr>
        <w:t>吉林省生态环境建设战略研究；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25. </w:t>
      </w:r>
      <w:r>
        <w:rPr>
          <w:rFonts w:hint="eastAsia" w:cs="宋体"/>
          <w:sz w:val="30"/>
          <w:szCs w:val="30"/>
        </w:rPr>
        <w:t>吉林省智慧社会建设研究；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26. </w:t>
      </w:r>
      <w:r>
        <w:rPr>
          <w:rFonts w:hint="eastAsia" w:cs="宋体"/>
          <w:sz w:val="30"/>
          <w:szCs w:val="30"/>
        </w:rPr>
        <w:t>吉林省文化发展战略研究；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27. </w:t>
      </w:r>
      <w:r>
        <w:rPr>
          <w:rFonts w:hint="eastAsia" w:cs="宋体"/>
          <w:sz w:val="30"/>
          <w:szCs w:val="30"/>
        </w:rPr>
        <w:t>吉林省完善公共文化服务体系与深入实施文化惠民工程研究；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28. </w:t>
      </w:r>
      <w:r>
        <w:rPr>
          <w:rFonts w:hint="eastAsia" w:cs="宋体"/>
          <w:sz w:val="30"/>
          <w:szCs w:val="30"/>
        </w:rPr>
        <w:t>国企劳模精神和工匠精神研究；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29. </w:t>
      </w:r>
      <w:r>
        <w:rPr>
          <w:rFonts w:hint="eastAsia" w:cs="宋体"/>
          <w:sz w:val="30"/>
          <w:szCs w:val="30"/>
        </w:rPr>
        <w:t>吉林省推动互联网、大数据、人工智能和实体经济深度融合的机制和路径；</w:t>
      </w:r>
    </w:p>
    <w:p>
      <w:pPr>
        <w:rPr>
          <w:rFonts w:cs="Times New Roman"/>
        </w:rPr>
      </w:pPr>
      <w:r>
        <w:rPr>
          <w:sz w:val="30"/>
          <w:szCs w:val="30"/>
        </w:rPr>
        <w:t xml:space="preserve">    30. </w:t>
      </w:r>
      <w:r>
        <w:rPr>
          <w:rFonts w:hint="eastAsia" w:cs="宋体"/>
          <w:sz w:val="30"/>
          <w:szCs w:val="30"/>
        </w:rPr>
        <w:t>吉林省“新时代传习所”的宣讲内容和传播方式研究。</w:t>
      </w: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D1331"/>
    <w:rsid w:val="5D9D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2017-12-04T07:34:00Z</dcterms:created>
  <dc:creator>l</dc:creator>
  <cp:lastModifiedBy>l</cp:lastModifiedBy>
  <dcterms:modified xsi:type="dcterms:W3CDTF">2017-12-04T07:35:16Z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