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5F" w:rsidRPr="00BE665F" w:rsidRDefault="00BE665F" w:rsidP="00BE665F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17"/>
          <w:szCs w:val="17"/>
        </w:rPr>
      </w:pPr>
      <w:r w:rsidRPr="00BE665F">
        <w:rPr>
          <w:rFonts w:ascii="宋体" w:eastAsia="宋体" w:hAnsi="宋体" w:cs="宋体" w:hint="eastAsia"/>
          <w:b/>
          <w:bCs/>
          <w:color w:val="000000"/>
          <w:kern w:val="0"/>
          <w:sz w:val="17"/>
          <w:szCs w:val="17"/>
        </w:rPr>
        <w:t>烟台大学法学院2018年人才招聘公告</w:t>
      </w:r>
    </w:p>
    <w:p w:rsidR="00083741" w:rsidRDefault="00BE665F" w:rsidP="00E711FA">
      <w:pPr>
        <w:widowControl/>
        <w:ind w:firstLine="504"/>
        <w:jc w:val="left"/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</w:pP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烟台大学东临黄海，西依青山，风景秀丽，气候宜人，是中国距海最近、拥有海岸线最长的滨海大学，是山东省属重点综合性大学，山东省名校工程首批立项建设单位。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烟台大学法学院于1984年由北京大学法律系直接援助创建，</w:t>
      </w:r>
      <w:r w:rsidR="00E711FA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是我国较早设立的法学院系之一。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经过三十余年的稳健发展，现已形成了“层次丰富、中外结合”的办学格局。法学院现设有法学、知识产权两个本科专业和一个中美合作办学（法学）专业方向，拥有法学硕士学位一级授权学科和法律硕士专业学位授权类别，涵盖12个硕士招生专业。2012年法学院获批教育部首批应用型、复合型卓越法律人才教育培养基地，2013年法学专业获批教育部“本科专业综合改革试点”项目并入选山东省名校工程试点专业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法学院现有教职员工62人，其中教授20人，副教授14人，博士生导师5人，硕士生导师34人。国家级教学名师1人，国家“万人计划”哲学社会科学领军人才1人，省级教学名师3人，享受国务院津贴的教师4人，山东省有突出贡献的中青年专家4人，山东省十大优秀法学家3人；有2位教师先后担任教育部法学教学指导委员会委员，有两位教授荣获山东省社会科学突出贡献奖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由我国著名民法学家郭明瑞、房绍坤领衔的民商法重点学科，在“九五”期间被评为山东省唯一的法学类重点学科，“十五”以来被连续确定为省级强化建设的重点学科、泰山学者设岗学科。依托民商法重点学科先后成立山东省知识产权研究院、山东省知识产权软科学研究基地、国家知识产权培训（山东）基地、山东省版权教学科研示范基地。多学科力量整合建设的综合性学科平台——“应用法学研究中心”，连续确定为“十一五”、“十二五”、“十三五”山东省强化建设的高校人文社会科学研究基地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作为“法治山东”和“山东半岛蓝色经济区”建设的重要智库，烟台大学法学院先后被省市人大常委会、省委宣传部列为首批“地方立法研究基地”、“理论建设工程重点研究基地”。烟大法学院坚持内外结合的发展道路，已与海外20余所法律院系签署了全面合作协议。</w:t>
      </w:r>
    </w:p>
    <w:p w:rsidR="00BE665F" w:rsidRPr="00BE665F" w:rsidRDefault="00083741" w:rsidP="00E711FA">
      <w:pPr>
        <w:widowControl/>
        <w:ind w:firstLine="504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法学院学术氛围浓厚，管理民主，</w:t>
      </w:r>
      <w:r w:rsidR="00CE170C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引进待遇优越，</w:t>
      </w:r>
      <w:r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十分有利于青年人才的成长</w:t>
      </w:r>
      <w:r w:rsidR="0033499C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和发展</w:t>
      </w:r>
      <w:r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。</w:t>
      </w:r>
      <w:r w:rsidR="00BE665F"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="00BE665F"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="00BE665F"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="00BE665F"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="00BE665F"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2018年，烟台大学法学院面向海内外杰出法律人招纳贤才。</w:t>
      </w:r>
      <w:r w:rsidR="00BE665F"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="00BE665F" w:rsidRPr="00BE665F">
        <w:rPr>
          <w:rFonts w:ascii="仿宋_GB2312" w:eastAsia="仿宋_GB2312" w:hAnsi="宋体" w:cs="宋体" w:hint="eastAsia"/>
          <w:b/>
          <w:bCs/>
          <w:color w:val="000000"/>
          <w:kern w:val="0"/>
          <w:sz w:val="17"/>
        </w:rPr>
        <w:t>一.全职引进人才计划</w:t>
      </w:r>
    </w:p>
    <w:tbl>
      <w:tblPr>
        <w:tblW w:w="6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"/>
        <w:gridCol w:w="408"/>
        <w:gridCol w:w="396"/>
        <w:gridCol w:w="864"/>
        <w:gridCol w:w="756"/>
        <w:gridCol w:w="2640"/>
        <w:gridCol w:w="1092"/>
      </w:tblGrid>
      <w:tr w:rsidR="00BE665F" w:rsidRPr="00BE665F" w:rsidTr="00BE665F">
        <w:trPr>
          <w:trHeight w:val="72"/>
          <w:tblCellSpacing w:w="0" w:type="dxa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spacing w:line="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招聘岗位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spacing w:line="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spacing w:line="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学位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spacing w:line="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专业及研究方向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spacing w:line="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职称要求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spacing w:line="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要求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spacing w:line="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教学科研要求</w:t>
            </w:r>
          </w:p>
        </w:tc>
      </w:tr>
      <w:tr w:rsidR="00BE665F" w:rsidRPr="00BE665F" w:rsidTr="00BE665F">
        <w:trPr>
          <w:trHeight w:val="1236"/>
          <w:tblCellSpacing w:w="0" w:type="dxa"/>
        </w:trPr>
        <w:tc>
          <w:tcPr>
            <w:tcW w:w="4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教学科研岗位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民商法学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高级职称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学科带头人或学术骨干，符合烟台大学“152”人才工程第二、三层次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有突出的科研潜力；良好的团队合作意识；能承担专业课程教学；非高级职称（含副高）博士研究生招聘原则上年龄不超过35周岁。</w:t>
            </w:r>
          </w:p>
        </w:tc>
      </w:tr>
      <w:tr w:rsidR="00BE665F" w:rsidRPr="00BE665F" w:rsidTr="00BE665F">
        <w:trPr>
          <w:trHeight w:val="12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刑事诉讼法学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1.法学一级学科博士点高校博士；</w:t>
            </w: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br/>
              <w:t>2.发表1篇以上CSSCI核心期刊论文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BE665F" w:rsidRPr="00BE665F" w:rsidTr="00BE665F">
        <w:trPr>
          <w:trHeight w:val="12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经济法学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1. 法学一级学科博士点高校博士；</w:t>
            </w: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br/>
              <w:t>2.发表1篇以上CSSCI核心期刊论文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BE665F" w:rsidRPr="00BE665F" w:rsidTr="00BE665F">
        <w:trPr>
          <w:trHeight w:val="14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br/>
              <w:t>宪法</w:t>
            </w: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br/>
              <w:t>行政法学</w:t>
            </w: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br/>
            </w: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</w: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1. 法学一级学科博士点高校博士；</w:t>
            </w: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br/>
              <w:t>2.发表1篇以上CSSCI核心期刊论文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BE665F" w:rsidRPr="00BE665F" w:rsidTr="00BE665F">
        <w:trPr>
          <w:trHeight w:val="12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法理学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1. 法学一级学科博士点高校博士；</w:t>
            </w: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br/>
              <w:t>2.发表1篇以上CSSCI核心期刊论文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BE665F" w:rsidRPr="00BE665F" w:rsidTr="00BE665F">
        <w:trPr>
          <w:trHeight w:val="184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知识产权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在英美法系国家留学并取得博士学位；具有较高的英语水平，可以从事英美法双语教学；博士论文水平较高，并具有相当的学术实力及发展潜力。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</w:tbl>
    <w:p w:rsidR="00BE665F" w:rsidRPr="00BE665F" w:rsidRDefault="00BE665F" w:rsidP="00BE665F">
      <w:pPr>
        <w:widowControl/>
        <w:jc w:val="center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</w:p>
    <w:p w:rsidR="005147C5" w:rsidRDefault="00BE665F" w:rsidP="00BE665F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</w:pP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b/>
          <w:bCs/>
          <w:color w:val="000000"/>
          <w:kern w:val="0"/>
          <w:sz w:val="17"/>
        </w:rPr>
        <w:t>二.人才层次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b/>
          <w:bCs/>
          <w:color w:val="000000"/>
          <w:kern w:val="0"/>
          <w:sz w:val="17"/>
        </w:rPr>
        <w:t> </w:t>
      </w:r>
      <w:r w:rsidRPr="00BE665F">
        <w:rPr>
          <w:rFonts w:ascii="仿宋_GB2312" w:eastAsia="仿宋_GB2312" w:hAnsi="宋体" w:cs="宋体" w:hint="eastAsia"/>
          <w:b/>
          <w:bCs/>
          <w:color w:val="000000"/>
          <w:kern w:val="0"/>
          <w:sz w:val="17"/>
        </w:rPr>
        <w:t xml:space="preserve"> </w:t>
      </w:r>
      <w:r w:rsidRPr="00BE665F">
        <w:rPr>
          <w:rFonts w:ascii="仿宋_GB2312" w:eastAsia="仿宋_GB2312" w:hAnsi="宋体" w:cs="宋体" w:hint="eastAsia"/>
          <w:b/>
          <w:bCs/>
          <w:color w:val="000000"/>
          <w:kern w:val="0"/>
          <w:sz w:val="17"/>
        </w:rPr>
        <w:t> </w:t>
      </w:r>
      <w:r w:rsidRPr="00BE665F">
        <w:rPr>
          <w:rFonts w:ascii="仿宋_GB2312" w:eastAsia="仿宋_GB2312" w:hAnsi="宋体" w:cs="宋体" w:hint="eastAsia"/>
          <w:b/>
          <w:bCs/>
          <w:color w:val="000000"/>
          <w:kern w:val="0"/>
          <w:sz w:val="17"/>
        </w:rPr>
        <w:t xml:space="preserve"> （一）烟台大学“152”人才工程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</w:rPr>
        <w:t> </w:t>
      </w:r>
      <w:r w:rsidRPr="00BE665F">
        <w:rPr>
          <w:rFonts w:ascii="仿宋_GB2312" w:eastAsia="仿宋_GB2312" w:hAnsi="宋体" w:cs="宋体" w:hint="eastAsia"/>
          <w:b/>
          <w:bCs/>
          <w:color w:val="000000"/>
          <w:kern w:val="0"/>
          <w:sz w:val="17"/>
        </w:rPr>
        <w:t>1.第二层次：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近五年业绩成果符合下列5项条件中的2项，或某一项特别突出，或综合水平达到相应要求。年龄不超过55周岁，具有博士学位或高级职称。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（1）在本学科专业领域作为首位在《中国社会科学》期刊发表学术论文1篇，或在人文社科类核心A类期刊（或SSCI）发表学术论文2篇或B类以上期刊发表4篇，或1部学术专著入选《国家哲学社会科学成果文库》。</w:t>
      </w:r>
    </w:p>
    <w:p w:rsidR="005147C5" w:rsidRDefault="00BE665F" w:rsidP="005147C5">
      <w:pPr>
        <w:widowControl/>
        <w:ind w:firstLine="492"/>
        <w:jc w:val="left"/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</w:pP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（</w:t>
      </w:r>
      <w:r w:rsidR="005147C5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2）主持并完成国家级教研、科研项目（含教育部重大招标项目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）1项。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（</w:t>
      </w:r>
      <w:r w:rsidR="005147C5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3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）横向课题到账经费或科研成果转化经费工科</w:t>
      </w:r>
      <w:r w:rsidR="005147C5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1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00万元。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（</w:t>
      </w:r>
      <w:r w:rsidR="005147C5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4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）获国家级教学、科研成果奖励（额定人员），或教育部科研优秀成果奖一、二、三等前3、2、1位人员，或其它省部级教学、科研成果奖励一、二等的前2、1位人员。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</w:rPr>
        <w:t> </w:t>
      </w:r>
      <w:r w:rsidRPr="00BE665F">
        <w:rPr>
          <w:rFonts w:ascii="仿宋_GB2312" w:eastAsia="仿宋_GB2312" w:hAnsi="宋体" w:cs="宋体" w:hint="eastAsia"/>
          <w:b/>
          <w:bCs/>
          <w:color w:val="000000"/>
          <w:kern w:val="0"/>
          <w:sz w:val="17"/>
        </w:rPr>
        <w:t>2.第三层次：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近五年业绩成果符合下列5项条件中的2项，或某一项特别突出，或综合水平达到相应要求。年龄不超过50周岁。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（1）在本学科专业领域，在《中国社会科学》发表学术论文，或作为首位人员在人文社科类核心A类期刊（或SSCI）发表学术论文1篇或B类以上期刊发表学术论文2篇，或1部专著入选《国家哲学社会科学成果文库》（前三位）。</w:t>
      </w:r>
    </w:p>
    <w:p w:rsidR="00BE665F" w:rsidRPr="00BE665F" w:rsidRDefault="00BE665F" w:rsidP="005147C5">
      <w:pPr>
        <w:widowControl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（</w:t>
      </w:r>
      <w:r w:rsidR="005147C5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2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）主持并完成教育部科研项目1项，或主持其它省部级教研、科研项目2项并完成1项。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（</w:t>
      </w:r>
      <w:r w:rsidR="005147C5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3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）横向课题到账经费或科研成果转化经费理工科</w:t>
      </w:r>
      <w:r w:rsidR="005147C5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4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0万元。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（</w:t>
      </w:r>
      <w:r w:rsidR="005147C5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4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）获教育部科研优秀成果奖的额定人员，或其它省部级教学、科研奖励一、二、三等的前3、2、1位人员。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b/>
          <w:bCs/>
          <w:color w:val="000000"/>
          <w:kern w:val="0"/>
          <w:sz w:val="17"/>
        </w:rPr>
        <w:t>（二）青年博士（年龄不超过35周岁）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</w:rPr>
        <w:t> </w:t>
      </w:r>
      <w:r w:rsidRPr="00BE665F">
        <w:rPr>
          <w:rFonts w:ascii="仿宋_GB2312" w:eastAsia="仿宋_GB2312" w:hAnsi="宋体" w:cs="宋体" w:hint="eastAsia"/>
          <w:b/>
          <w:bCs/>
          <w:color w:val="000000"/>
          <w:kern w:val="0"/>
          <w:sz w:val="17"/>
        </w:rPr>
        <w:t>1.第一层次: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全球TOP300高校博士毕业生，或获得中国博士后科学基金特别资助的青年学者，或与上述人员水平相当者，且达到较高学术水平。或近5年以第一作者（含导师为第一作者本人为第二作者）或通讯作者在本学科领域SCI、SSCI一区期刊或学校确定的A刊发表论文2篇或《中国社会科学》发表论文1篇；SCI、SSCI二区期刊或学校确定的AB刊发表论文4篇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b/>
          <w:bCs/>
          <w:color w:val="000000"/>
          <w:kern w:val="0"/>
          <w:sz w:val="17"/>
        </w:rPr>
        <w:t> </w:t>
      </w:r>
      <w:r w:rsidRPr="00BE665F">
        <w:rPr>
          <w:rFonts w:ascii="仿宋_GB2312" w:eastAsia="仿宋_GB2312" w:hAnsi="宋体" w:cs="宋体" w:hint="eastAsia"/>
          <w:b/>
          <w:bCs/>
          <w:color w:val="000000"/>
          <w:kern w:val="0"/>
          <w:sz w:val="17"/>
        </w:rPr>
        <w:t>2.第二层次: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海外著名高校（研究机构）从事教学科研工作2年以上的优秀博士；或近5年以第一作者（含导师为第一作者本人为第二作者）或通讯作者发表本学科领域SCI二区论文2篇或学校确定的B刊发表论文2篇或SCI三区、CSSCI全文收录4篇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</w:rPr>
        <w:t> </w:t>
      </w:r>
      <w:r w:rsidRPr="00BE665F">
        <w:rPr>
          <w:rFonts w:ascii="仿宋_GB2312" w:eastAsia="仿宋_GB2312" w:hAnsi="宋体" w:cs="宋体" w:hint="eastAsia"/>
          <w:b/>
          <w:bCs/>
          <w:color w:val="000000"/>
          <w:kern w:val="0"/>
          <w:sz w:val="17"/>
        </w:rPr>
        <w:t>3.第三层次: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符合学校教学科研需要，具有较大发展潜力的优秀青年博士。第一学历应为全日制本科，且本科、硕士、博士和博士后阶段应有两个阶段是“985”（或国家一流大学）、“211”（或国家一流学科）工程重点建设大学（学科）或国家重点科研院所或国外相同水平大学（科研院所）或国内著名行业类高校的全日制毕业生或研究经历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  <w:t>学校紧缺专业引进的博士研究生，学习经历等要求可适当放宽。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b/>
          <w:bCs/>
          <w:color w:val="000000"/>
          <w:kern w:val="0"/>
          <w:sz w:val="17"/>
        </w:rPr>
        <w:lastRenderedPageBreak/>
        <w:t>三.人才待遇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按照引进人才类别及层次，学校对全职引进的人才提供如下待遇：</w:t>
      </w:r>
    </w:p>
    <w:tbl>
      <w:tblPr>
        <w:tblW w:w="6816" w:type="dxa"/>
        <w:jc w:val="center"/>
        <w:tblCellSpacing w:w="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2"/>
        <w:gridCol w:w="1058"/>
        <w:gridCol w:w="745"/>
        <w:gridCol w:w="745"/>
        <w:gridCol w:w="1214"/>
        <w:gridCol w:w="1406"/>
        <w:gridCol w:w="926"/>
      </w:tblGrid>
      <w:tr w:rsidR="00BE665F" w:rsidRPr="00BE665F" w:rsidTr="00BE665F">
        <w:trPr>
          <w:trHeight w:val="756"/>
          <w:tblCellSpacing w:w="0" w:type="dxa"/>
          <w:jc w:val="center"/>
        </w:trPr>
        <w:tc>
          <w:tcPr>
            <w:tcW w:w="720" w:type="dxa"/>
            <w:vMerge w:val="restart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类别</w:t>
            </w:r>
          </w:p>
        </w:tc>
        <w:tc>
          <w:tcPr>
            <w:tcW w:w="1056" w:type="dxa"/>
            <w:vMerge w:val="restart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层次</w:t>
            </w:r>
          </w:p>
        </w:tc>
        <w:tc>
          <w:tcPr>
            <w:tcW w:w="1488" w:type="dxa"/>
            <w:gridSpan w:val="2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科研启动费</w:t>
            </w: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br/>
            </w:r>
            <w:r w:rsidRPr="00BE6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（万元）</w:t>
            </w:r>
          </w:p>
        </w:tc>
        <w:tc>
          <w:tcPr>
            <w:tcW w:w="1212" w:type="dxa"/>
            <w:vMerge w:val="restart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人才津贴</w:t>
            </w: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br/>
            </w:r>
            <w:r w:rsidRPr="00BE6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（万元/年）</w:t>
            </w:r>
          </w:p>
        </w:tc>
        <w:tc>
          <w:tcPr>
            <w:tcW w:w="1404" w:type="dxa"/>
            <w:vMerge w:val="restart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安家费及购房补贴（万元）</w:t>
            </w:r>
          </w:p>
        </w:tc>
        <w:tc>
          <w:tcPr>
            <w:tcW w:w="924" w:type="dxa"/>
            <w:vMerge w:val="restart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实验室（团队）</w:t>
            </w: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br/>
            </w:r>
            <w:r w:rsidRPr="00BE6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建设经费</w:t>
            </w:r>
          </w:p>
        </w:tc>
      </w:tr>
      <w:tr w:rsidR="00BE665F" w:rsidRPr="00BE665F" w:rsidTr="00BE665F">
        <w:trPr>
          <w:trHeight w:val="92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自然</w:t>
            </w: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br/>
            </w:r>
            <w:r w:rsidRPr="00BE6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科学</w:t>
            </w:r>
          </w:p>
        </w:tc>
        <w:tc>
          <w:tcPr>
            <w:tcW w:w="744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人文</w:t>
            </w: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br/>
            </w:r>
            <w:r w:rsidRPr="00BE6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社科</w:t>
            </w:r>
          </w:p>
        </w:tc>
        <w:tc>
          <w:tcPr>
            <w:tcW w:w="0" w:type="auto"/>
            <w:vMerge/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BE665F" w:rsidRPr="00BE665F" w:rsidTr="00BE665F">
        <w:trPr>
          <w:trHeight w:val="768"/>
          <w:tblCellSpacing w:w="0" w:type="dxa"/>
          <w:jc w:val="center"/>
        </w:trPr>
        <w:tc>
          <w:tcPr>
            <w:tcW w:w="720" w:type="dxa"/>
            <w:vMerge w:val="restart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“152”人才</w:t>
            </w:r>
          </w:p>
        </w:tc>
        <w:tc>
          <w:tcPr>
            <w:tcW w:w="1056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第二层次</w:t>
            </w: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744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744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1212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20</w:t>
            </w:r>
          </w:p>
        </w:tc>
        <w:tc>
          <w:tcPr>
            <w:tcW w:w="1404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924" w:type="dxa"/>
            <w:vMerge w:val="restart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根据工作需要提供相应的建设经费</w:t>
            </w:r>
          </w:p>
        </w:tc>
      </w:tr>
      <w:tr w:rsidR="00BE665F" w:rsidRPr="00BE665F" w:rsidTr="00BE665F">
        <w:trPr>
          <w:trHeight w:val="492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第三层次</w:t>
            </w:r>
          </w:p>
        </w:tc>
        <w:tc>
          <w:tcPr>
            <w:tcW w:w="744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744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1212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10</w:t>
            </w:r>
          </w:p>
        </w:tc>
        <w:tc>
          <w:tcPr>
            <w:tcW w:w="1404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BE665F" w:rsidRPr="00BE665F" w:rsidTr="00BE665F">
        <w:trPr>
          <w:trHeight w:val="384"/>
          <w:tblCellSpacing w:w="0" w:type="dxa"/>
          <w:jc w:val="center"/>
        </w:trPr>
        <w:tc>
          <w:tcPr>
            <w:tcW w:w="720" w:type="dxa"/>
            <w:vMerge w:val="restart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青年博士</w:t>
            </w:r>
          </w:p>
        </w:tc>
        <w:tc>
          <w:tcPr>
            <w:tcW w:w="1056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第一层次</w:t>
            </w:r>
          </w:p>
        </w:tc>
        <w:tc>
          <w:tcPr>
            <w:tcW w:w="744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744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8</w:t>
            </w:r>
          </w:p>
        </w:tc>
        <w:tc>
          <w:tcPr>
            <w:tcW w:w="1212" w:type="dxa"/>
            <w:vMerge w:val="restart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1404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55</w:t>
            </w:r>
          </w:p>
        </w:tc>
        <w:tc>
          <w:tcPr>
            <w:tcW w:w="924" w:type="dxa"/>
            <w:vMerge w:val="restart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BE665F" w:rsidRPr="00BE665F" w:rsidTr="00BE665F">
        <w:trPr>
          <w:trHeight w:val="38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第二层次</w:t>
            </w:r>
          </w:p>
        </w:tc>
        <w:tc>
          <w:tcPr>
            <w:tcW w:w="744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744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04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45</w:t>
            </w:r>
          </w:p>
        </w:tc>
        <w:tc>
          <w:tcPr>
            <w:tcW w:w="0" w:type="auto"/>
            <w:vMerge/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BE665F" w:rsidRPr="00BE665F" w:rsidTr="00BE665F">
        <w:trPr>
          <w:trHeight w:val="38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第三层次</w:t>
            </w:r>
          </w:p>
        </w:tc>
        <w:tc>
          <w:tcPr>
            <w:tcW w:w="744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744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04" w:type="dxa"/>
            <w:vAlign w:val="center"/>
            <w:hideMark/>
          </w:tcPr>
          <w:p w:rsidR="00BE665F" w:rsidRPr="00BE665F" w:rsidRDefault="00BE665F" w:rsidP="00BE66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E665F">
              <w:rPr>
                <w:rFonts w:ascii="仿宋_GB2312" w:eastAsia="仿宋_GB2312" w:hAnsi="宋体" w:cs="宋体" w:hint="eastAsia"/>
                <w:color w:val="000000"/>
                <w:kern w:val="0"/>
                <w:sz w:val="17"/>
                <w:szCs w:val="17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BE665F" w:rsidRPr="00BE665F" w:rsidRDefault="00BE665F" w:rsidP="00BE66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</w:tbl>
    <w:p w:rsidR="00BE665F" w:rsidRPr="00BE665F" w:rsidRDefault="00BE665F" w:rsidP="00BE665F">
      <w:pPr>
        <w:widowControl/>
        <w:jc w:val="left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BE665F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 </w:t>
      </w:r>
    </w:p>
    <w:p w:rsidR="00BE665F" w:rsidRDefault="00BE665F" w:rsidP="00BE665F">
      <w:pPr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</w:pP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b/>
          <w:bCs/>
          <w:color w:val="000000"/>
          <w:kern w:val="0"/>
          <w:sz w:val="17"/>
        </w:rPr>
        <w:t>四、其他事项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1.试讲人员须举行小型专题学术报告（40分钟）、面向本科生的试讲课程（30分钟）各一次。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2.我院对试讲人员承担单程路费，统一安排食宿。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3.有意者请将个人简历、代表性学术成果发送至联系人邮箱。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br/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联系人：刘经靖</w:t>
      </w:r>
    </w:p>
    <w:p w:rsidR="008D542F" w:rsidRDefault="00BE665F" w:rsidP="00BE665F"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 </w:t>
      </w:r>
      <w:r w:rsidRPr="00BE665F"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 xml:space="preserve"> Email：</w:t>
      </w:r>
      <w:r>
        <w:rPr>
          <w:rFonts w:ascii="仿宋_GB2312" w:eastAsia="仿宋_GB2312" w:hAnsi="宋体" w:cs="宋体" w:hint="eastAsia"/>
          <w:color w:val="000000"/>
          <w:kern w:val="0"/>
          <w:sz w:val="17"/>
          <w:szCs w:val="17"/>
        </w:rPr>
        <w:t>liu126126@126.com</w:t>
      </w:r>
    </w:p>
    <w:sectPr w:rsidR="008D542F" w:rsidSect="008D5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65F"/>
    <w:rsid w:val="00083741"/>
    <w:rsid w:val="0033499C"/>
    <w:rsid w:val="00424ECA"/>
    <w:rsid w:val="00440BE6"/>
    <w:rsid w:val="005147C5"/>
    <w:rsid w:val="008D542F"/>
    <w:rsid w:val="00A96EA4"/>
    <w:rsid w:val="00BE665F"/>
    <w:rsid w:val="00CE170C"/>
    <w:rsid w:val="00DC40A4"/>
    <w:rsid w:val="00E1782B"/>
    <w:rsid w:val="00E7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5F"/>
    <w:rPr>
      <w:b/>
      <w:bCs/>
    </w:rPr>
  </w:style>
  <w:style w:type="character" w:customStyle="1" w:styleId="apple-converted-space">
    <w:name w:val="apple-converted-space"/>
    <w:basedOn w:val="a0"/>
    <w:rsid w:val="00BE6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刘经靖</dc:creator>
  <cp:lastModifiedBy>刘经靖</cp:lastModifiedBy>
  <cp:revision>10</cp:revision>
  <dcterms:created xsi:type="dcterms:W3CDTF">2018-03-04T12:58:00Z</dcterms:created>
  <dcterms:modified xsi:type="dcterms:W3CDTF">2018-03-04T13:07:00Z</dcterms:modified>
</cp:coreProperties>
</file>